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CC" w:rsidRPr="005E4FA7" w:rsidRDefault="00746BCC" w:rsidP="00746BCC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746BCC">
        <w:rPr>
          <w:rFonts w:ascii="Arial" w:hAnsi="Arial" w:cs="Arial"/>
          <w:b/>
          <w:bCs/>
          <w:sz w:val="22"/>
          <w:szCs w:val="22"/>
          <w:lang w:val="en-GB"/>
        </w:rPr>
        <w:t>3GPP TSG RAN WG1</w:t>
      </w:r>
      <w:r w:rsidR="00093D13" w:rsidRPr="00093D1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093D1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AH_NR Meeting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  </w:t>
      </w:r>
      <w:r w:rsidR="0042184F" w:rsidRPr="0042184F">
        <w:rPr>
          <w:rFonts w:ascii="Arial" w:hAnsi="Arial" w:cs="Arial"/>
          <w:b/>
          <w:bCs/>
          <w:sz w:val="22"/>
          <w:szCs w:val="22"/>
          <w:lang w:val="en-GB"/>
        </w:rPr>
        <w:t>R1-1700864</w:t>
      </w:r>
    </w:p>
    <w:p w:rsidR="005077FE" w:rsidRPr="005E4FA7" w:rsidRDefault="00CA6B7F" w:rsidP="00CA6B7F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Spokane, USA, January 16</w:t>
      </w:r>
      <w:r w:rsidR="00735E59" w:rsidRPr="00735E5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735E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35E5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–</w:t>
      </w: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20</w:t>
      </w:r>
      <w:r w:rsidR="00735E59" w:rsidRPr="00735E5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2017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93D1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2A18D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.1.3.2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Considerations on the design of </w:t>
      </w:r>
      <w:r w:rsidR="001952F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uplink </w:t>
      </w:r>
      <w:r w:rsidR="00DA56D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control channel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A56D8" w:rsidRDefault="00DA56D8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RAN1#86bis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E621D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agreement to study different numerologies for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control channel</w:t>
      </w:r>
      <w:r w:rsidR="00E621D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data transmission from a UE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was </w:t>
      </w:r>
      <w:r w:rsidR="00E621D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achieved, and details are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were as follows:</w:t>
      </w:r>
    </w:p>
    <w:p w:rsidR="00E621DC" w:rsidRPr="0015107E" w:rsidRDefault="00E621DC" w:rsidP="00E621DC">
      <w:pPr>
        <w:spacing w:after="0"/>
        <w:rPr>
          <w:lang w:val="en-US" w:eastAsia="ja-JP"/>
        </w:rPr>
      </w:pPr>
      <w:r w:rsidRPr="0015107E">
        <w:rPr>
          <w:rFonts w:hint="eastAsia"/>
          <w:highlight w:val="green"/>
          <w:lang w:val="en-US" w:eastAsia="ja-JP"/>
        </w:rPr>
        <w:t>Agreements:</w:t>
      </w:r>
    </w:p>
    <w:p w:rsidR="00E621DC" w:rsidRDefault="00E621DC" w:rsidP="00E621DC">
      <w:pPr>
        <w:numPr>
          <w:ilvl w:val="0"/>
          <w:numId w:val="41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NR should support both data and control with the same numerology</w:t>
      </w:r>
    </w:p>
    <w:p w:rsidR="00E621DC" w:rsidRPr="001D642C" w:rsidRDefault="00E621DC" w:rsidP="00E621DC">
      <w:pPr>
        <w:numPr>
          <w:ilvl w:val="0"/>
          <w:numId w:val="41"/>
        </w:numPr>
        <w:spacing w:after="0"/>
        <w:rPr>
          <w:lang w:val="en-US" w:eastAsia="ja-JP"/>
        </w:rPr>
      </w:pPr>
      <w:r w:rsidRPr="001D642C">
        <w:rPr>
          <w:lang w:val="en-US" w:eastAsia="ja-JP"/>
        </w:rPr>
        <w:t>Study impact and benefits of allowing the transmission of DL control information and data transmission to a UE within the same slot interval using different numerologies</w:t>
      </w:r>
      <w:r>
        <w:rPr>
          <w:rFonts w:hint="eastAsia"/>
          <w:lang w:val="en-US" w:eastAsia="ja-JP"/>
        </w:rPr>
        <w:t xml:space="preserve"> in TDM or FDM manner</w:t>
      </w:r>
    </w:p>
    <w:p w:rsidR="00E621DC" w:rsidRPr="00C011A7" w:rsidRDefault="00E621DC" w:rsidP="00E621DC">
      <w:pPr>
        <w:numPr>
          <w:ilvl w:val="1"/>
          <w:numId w:val="41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Above may apply both slot and mini-slot</w:t>
      </w:r>
    </w:p>
    <w:p w:rsidR="00E621DC" w:rsidRDefault="00E621DC" w:rsidP="00E621DC">
      <w:pPr>
        <w:numPr>
          <w:ilvl w:val="0"/>
          <w:numId w:val="41"/>
        </w:numPr>
        <w:spacing w:after="0"/>
        <w:rPr>
          <w:lang w:val="en-US" w:eastAsia="ja-JP"/>
        </w:rPr>
      </w:pPr>
      <w:r w:rsidRPr="001D642C">
        <w:rPr>
          <w:lang w:val="en-US" w:eastAsia="ja-JP"/>
        </w:rPr>
        <w:t>Study impact and benefits of allowing the transmission of uplink control information and data transmission from a UE within the same slot interval using different numerologies</w:t>
      </w:r>
      <w:r>
        <w:rPr>
          <w:rFonts w:hint="eastAsia"/>
          <w:lang w:val="en-US" w:eastAsia="ja-JP"/>
        </w:rPr>
        <w:t xml:space="preserve"> in TDM or FDM manner</w:t>
      </w:r>
    </w:p>
    <w:p w:rsidR="00E621DC" w:rsidRPr="001D642C" w:rsidRDefault="00E621DC" w:rsidP="00E621DC">
      <w:pPr>
        <w:numPr>
          <w:ilvl w:val="1"/>
          <w:numId w:val="41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Above may apply both slot and mini-slot</w:t>
      </w:r>
    </w:p>
    <w:p w:rsidR="00E621DC" w:rsidRPr="001D642C" w:rsidRDefault="00E621DC" w:rsidP="00E621DC">
      <w:pPr>
        <w:numPr>
          <w:ilvl w:val="0"/>
          <w:numId w:val="41"/>
        </w:numPr>
        <w:spacing w:after="0"/>
        <w:rPr>
          <w:lang w:val="en-US" w:eastAsia="ja-JP"/>
        </w:rPr>
      </w:pPr>
      <w:r w:rsidRPr="001D642C">
        <w:rPr>
          <w:lang w:val="en-US" w:eastAsia="ja-JP"/>
        </w:rPr>
        <w:t>Followings applies both DL and UL</w:t>
      </w:r>
    </w:p>
    <w:p w:rsidR="00E621DC" w:rsidRPr="001D642C" w:rsidRDefault="00E621DC" w:rsidP="00E621DC">
      <w:pPr>
        <w:numPr>
          <w:ilvl w:val="1"/>
          <w:numId w:val="41"/>
        </w:numPr>
        <w:spacing w:after="0"/>
        <w:rPr>
          <w:lang w:val="en-US" w:eastAsia="ja-JP"/>
        </w:rPr>
      </w:pPr>
      <w:r w:rsidRPr="001D642C">
        <w:rPr>
          <w:lang w:val="en-US" w:eastAsia="ja-JP"/>
        </w:rPr>
        <w:t>The associated DM</w:t>
      </w:r>
      <w:r>
        <w:rPr>
          <w:rFonts w:hint="eastAsia"/>
          <w:lang w:val="en-US" w:eastAsia="ja-JP"/>
        </w:rPr>
        <w:t>-</w:t>
      </w:r>
      <w:r w:rsidRPr="001D642C">
        <w:rPr>
          <w:lang w:val="en-US" w:eastAsia="ja-JP"/>
        </w:rPr>
        <w:t>RS for data</w:t>
      </w:r>
      <w:r>
        <w:rPr>
          <w:rFonts w:hint="eastAsia"/>
          <w:lang w:val="en-US" w:eastAsia="ja-JP"/>
        </w:rPr>
        <w:t>/control</w:t>
      </w:r>
      <w:r w:rsidRPr="001D642C">
        <w:rPr>
          <w:lang w:val="en-US" w:eastAsia="ja-JP"/>
        </w:rPr>
        <w:t xml:space="preserve"> transmission still uses the same numerology as the data</w:t>
      </w:r>
      <w:r>
        <w:rPr>
          <w:rFonts w:hint="eastAsia"/>
          <w:lang w:val="en-US" w:eastAsia="ja-JP"/>
        </w:rPr>
        <w:t>/control</w:t>
      </w:r>
      <w:r w:rsidRPr="001D642C">
        <w:rPr>
          <w:lang w:val="en-US" w:eastAsia="ja-JP"/>
        </w:rPr>
        <w:t xml:space="preserve"> transmission</w:t>
      </w:r>
    </w:p>
    <w:p w:rsidR="00E621DC" w:rsidRPr="001D642C" w:rsidRDefault="00E621DC" w:rsidP="00E621DC">
      <w:pPr>
        <w:numPr>
          <w:ilvl w:val="1"/>
          <w:numId w:val="41"/>
        </w:numPr>
        <w:spacing w:after="0"/>
        <w:rPr>
          <w:lang w:val="en-US" w:eastAsia="ja-JP"/>
        </w:rPr>
      </w:pPr>
      <w:r w:rsidRPr="001D642C">
        <w:rPr>
          <w:lang w:val="en-US" w:eastAsia="ja-JP"/>
        </w:rPr>
        <w:t>FFS: Control channel performance under different numerologies, Overhead saving, Control channel capacity; Quantify time</w:t>
      </w:r>
      <w:r>
        <w:rPr>
          <w:lang w:val="en-US" w:eastAsia="ja-JP"/>
        </w:rPr>
        <w:t>line saving</w:t>
      </w:r>
      <w:r>
        <w:rPr>
          <w:rFonts w:hint="eastAsia"/>
          <w:lang w:val="en-US" w:eastAsia="ja-JP"/>
        </w:rPr>
        <w:t>, UE complexity</w:t>
      </w:r>
    </w:p>
    <w:p w:rsidR="0001540B" w:rsidRDefault="0001540B" w:rsidP="00754578">
      <w:pPr>
        <w:spacing w:before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nd </w:t>
      </w:r>
      <w:proofErr w:type="gramStart"/>
      <w:r w:rsidR="0075457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 symbol duration</w:t>
      </w:r>
      <w:proofErr w:type="gramEnd"/>
      <w:r w:rsidR="0075457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a slot for short PUCCH was agreed, and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position of short PUCCH was discussed and agreement</w:t>
      </w:r>
      <w:r w:rsidR="0075457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</w:t>
      </w:r>
      <w:r w:rsidR="0075457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ere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achieved as</w:t>
      </w:r>
    </w:p>
    <w:p w:rsidR="00754578" w:rsidRPr="00754578" w:rsidRDefault="00754578" w:rsidP="00754578">
      <w:pPr>
        <w:spacing w:after="0"/>
        <w:rPr>
          <w:highlight w:val="green"/>
          <w:lang w:val="en-US" w:eastAsia="ja-JP"/>
        </w:rPr>
      </w:pPr>
      <w:r w:rsidRPr="00754578">
        <w:rPr>
          <w:rFonts w:hint="eastAsia"/>
          <w:highlight w:val="green"/>
          <w:lang w:val="en-US" w:eastAsia="ja-JP"/>
        </w:rPr>
        <w:t>Agreements:</w:t>
      </w:r>
    </w:p>
    <w:p w:rsidR="00754578" w:rsidRPr="00754578" w:rsidRDefault="00754578" w:rsidP="00754578">
      <w:pPr>
        <w:numPr>
          <w:ilvl w:val="0"/>
          <w:numId w:val="41"/>
        </w:numPr>
        <w:spacing w:after="0"/>
        <w:rPr>
          <w:lang w:val="en-US" w:eastAsia="ja-JP"/>
        </w:rPr>
      </w:pPr>
      <w:r w:rsidRPr="00754578">
        <w:rPr>
          <w:lang w:val="en-US" w:eastAsia="ja-JP"/>
        </w:rPr>
        <w:t>For UL control channel in short duration,</w:t>
      </w:r>
    </w:p>
    <w:p w:rsidR="00754578" w:rsidRPr="00754578" w:rsidRDefault="00754578" w:rsidP="00754578">
      <w:pPr>
        <w:numPr>
          <w:ilvl w:val="1"/>
          <w:numId w:val="41"/>
        </w:numPr>
        <w:spacing w:after="0"/>
        <w:rPr>
          <w:lang w:val="en-US" w:eastAsia="ja-JP"/>
        </w:rPr>
      </w:pPr>
      <w:proofErr w:type="gramStart"/>
      <w:r w:rsidRPr="00754578">
        <w:rPr>
          <w:rFonts w:hint="eastAsia"/>
          <w:lang w:val="en-US" w:eastAsia="ja-JP"/>
        </w:rPr>
        <w:t>1</w:t>
      </w:r>
      <w:r w:rsidRPr="00754578">
        <w:rPr>
          <w:lang w:val="en-US" w:eastAsia="ja-JP"/>
        </w:rPr>
        <w:t xml:space="preserve"> </w:t>
      </w:r>
      <w:r w:rsidRPr="00754578">
        <w:rPr>
          <w:rFonts w:hint="eastAsia"/>
          <w:lang w:val="en-US" w:eastAsia="ja-JP"/>
        </w:rPr>
        <w:t xml:space="preserve">symbol </w:t>
      </w:r>
      <w:r w:rsidRPr="00754578">
        <w:rPr>
          <w:lang w:val="en-US" w:eastAsia="ja-JP"/>
        </w:rPr>
        <w:t>duration</w:t>
      </w:r>
      <w:proofErr w:type="gramEnd"/>
      <w:r w:rsidRPr="00754578">
        <w:rPr>
          <w:lang w:val="en-US" w:eastAsia="ja-JP"/>
        </w:rPr>
        <w:t xml:space="preserve"> of a slot is</w:t>
      </w:r>
      <w:r w:rsidRPr="00754578">
        <w:rPr>
          <w:rFonts w:hint="eastAsia"/>
          <w:lang w:val="en-US" w:eastAsia="ja-JP"/>
        </w:rPr>
        <w:t xml:space="preserve"> supported.</w:t>
      </w:r>
    </w:p>
    <w:p w:rsidR="00754578" w:rsidRPr="00754578" w:rsidRDefault="00754578" w:rsidP="00754578">
      <w:pPr>
        <w:numPr>
          <w:ilvl w:val="1"/>
          <w:numId w:val="41"/>
        </w:numPr>
        <w:spacing w:after="0"/>
        <w:rPr>
          <w:lang w:val="en-US" w:eastAsia="ja-JP"/>
        </w:rPr>
      </w:pPr>
      <w:r w:rsidRPr="00754578">
        <w:rPr>
          <w:lang w:val="en-US" w:eastAsia="ja-JP"/>
        </w:rPr>
        <w:t>FFS: a</w:t>
      </w:r>
      <w:r w:rsidRPr="00754578">
        <w:rPr>
          <w:rFonts w:hint="eastAsia"/>
          <w:lang w:val="en-US" w:eastAsia="ja-JP"/>
        </w:rPr>
        <w:t xml:space="preserve"> </w:t>
      </w:r>
      <w:r w:rsidRPr="00754578">
        <w:rPr>
          <w:lang w:val="en-US" w:eastAsia="ja-JP"/>
        </w:rPr>
        <w:t>few symbol duration of a slot is supported.</w:t>
      </w:r>
    </w:p>
    <w:p w:rsidR="00754578" w:rsidRPr="00754578" w:rsidRDefault="00754578" w:rsidP="00754578">
      <w:pPr>
        <w:numPr>
          <w:ilvl w:val="0"/>
          <w:numId w:val="41"/>
        </w:numPr>
        <w:spacing w:after="0"/>
        <w:rPr>
          <w:lang w:val="en-US" w:eastAsia="ja-JP"/>
        </w:rPr>
      </w:pPr>
      <w:r w:rsidRPr="00754578">
        <w:rPr>
          <w:lang w:val="en-US" w:eastAsia="ja-JP"/>
        </w:rPr>
        <w:t>Mechanism enabling frequency-diversity is supported.</w:t>
      </w:r>
    </w:p>
    <w:p w:rsidR="0001540B" w:rsidRPr="00754578" w:rsidRDefault="0001540B" w:rsidP="00754578">
      <w:pPr>
        <w:spacing w:after="0"/>
        <w:rPr>
          <w:highlight w:val="green"/>
          <w:lang w:val="en-US" w:eastAsia="ja-JP"/>
        </w:rPr>
      </w:pPr>
      <w:r w:rsidRPr="00754578">
        <w:rPr>
          <w:rFonts w:hint="eastAsia"/>
          <w:highlight w:val="green"/>
          <w:lang w:val="en-US" w:eastAsia="ja-JP"/>
        </w:rPr>
        <w:t>Agreements:</w:t>
      </w:r>
    </w:p>
    <w:p w:rsidR="0001540B" w:rsidRPr="005936EF" w:rsidRDefault="0001540B" w:rsidP="0001540B">
      <w:pPr>
        <w:numPr>
          <w:ilvl w:val="0"/>
          <w:numId w:val="44"/>
        </w:numPr>
        <w:spacing w:after="0"/>
        <w:rPr>
          <w:lang w:val="en-US" w:eastAsia="ja-JP"/>
        </w:rPr>
      </w:pPr>
      <w:r w:rsidRPr="005936EF">
        <w:rPr>
          <w:lang w:val="en-US" w:eastAsia="ja-JP"/>
        </w:rPr>
        <w:t>At least two ways of transmissions are supported for NR UL control channel</w:t>
      </w:r>
    </w:p>
    <w:p w:rsidR="0001540B" w:rsidRPr="005936EF" w:rsidRDefault="0001540B" w:rsidP="0001540B">
      <w:pPr>
        <w:numPr>
          <w:ilvl w:val="1"/>
          <w:numId w:val="44"/>
        </w:numPr>
        <w:spacing w:after="0"/>
        <w:rPr>
          <w:lang w:val="en-US" w:eastAsia="ja-JP"/>
        </w:rPr>
      </w:pPr>
      <w:r w:rsidRPr="005936EF">
        <w:rPr>
          <w:lang w:val="en-US" w:eastAsia="ja-JP"/>
        </w:rPr>
        <w:t>UL control channel can be transmitted in short duration</w:t>
      </w:r>
    </w:p>
    <w:p w:rsidR="0001540B" w:rsidRPr="0001540B" w:rsidRDefault="0001540B" w:rsidP="0001540B">
      <w:pPr>
        <w:numPr>
          <w:ilvl w:val="2"/>
          <w:numId w:val="44"/>
        </w:numPr>
        <w:spacing w:after="0"/>
        <w:rPr>
          <w:lang w:val="en-US" w:eastAsia="ja-JP"/>
        </w:rPr>
      </w:pPr>
      <w:r w:rsidRPr="0001540B">
        <w:rPr>
          <w:lang w:val="en-US" w:eastAsia="ja-JP"/>
        </w:rPr>
        <w:t xml:space="preserve">around the last </w:t>
      </w:r>
      <w:r w:rsidRPr="0001540B">
        <w:rPr>
          <w:rFonts w:hint="eastAsia"/>
          <w:lang w:val="en-US" w:eastAsia="ja-JP"/>
        </w:rPr>
        <w:t xml:space="preserve">transmitted </w:t>
      </w:r>
      <w:r w:rsidRPr="0001540B">
        <w:rPr>
          <w:lang w:val="en-US" w:eastAsia="ja-JP"/>
        </w:rPr>
        <w:t>UL symbol(s) of a slot</w:t>
      </w:r>
    </w:p>
    <w:p w:rsidR="0001540B" w:rsidRPr="005936EF" w:rsidRDefault="0001540B" w:rsidP="0001540B">
      <w:pPr>
        <w:numPr>
          <w:ilvl w:val="3"/>
          <w:numId w:val="44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FFS: How to define and treat the potential gap at the end of the slot</w:t>
      </w:r>
    </w:p>
    <w:p w:rsidR="0001540B" w:rsidRPr="005936EF" w:rsidRDefault="0001540B" w:rsidP="0001540B">
      <w:pPr>
        <w:numPr>
          <w:ilvl w:val="2"/>
          <w:numId w:val="44"/>
        </w:numPr>
        <w:spacing w:after="0"/>
        <w:rPr>
          <w:lang w:val="en-US" w:eastAsia="ja-JP"/>
        </w:rPr>
      </w:pPr>
      <w:r w:rsidRPr="005936EF">
        <w:rPr>
          <w:lang w:val="en-US" w:eastAsia="ja-JP"/>
        </w:rPr>
        <w:t>FFS: in the other positions, e.g., the first UL symbol(s) of a slot</w:t>
      </w:r>
    </w:p>
    <w:p w:rsidR="0001540B" w:rsidRPr="005936EF" w:rsidRDefault="0001540B" w:rsidP="0001540B">
      <w:pPr>
        <w:numPr>
          <w:ilvl w:val="2"/>
          <w:numId w:val="44"/>
        </w:numPr>
        <w:spacing w:after="0"/>
        <w:rPr>
          <w:lang w:val="en-US" w:eastAsia="ja-JP"/>
        </w:rPr>
      </w:pPr>
      <w:proofErr w:type="spellStart"/>
      <w:r w:rsidRPr="005936EF">
        <w:rPr>
          <w:lang w:val="en-US" w:eastAsia="ja-JP"/>
        </w:rPr>
        <w:t>TDMed</w:t>
      </w:r>
      <w:proofErr w:type="spellEnd"/>
      <w:r w:rsidRPr="005936EF">
        <w:rPr>
          <w:lang w:val="en-US" w:eastAsia="ja-JP"/>
        </w:rPr>
        <w:t xml:space="preserve"> and/or </w:t>
      </w:r>
      <w:proofErr w:type="spellStart"/>
      <w:r w:rsidRPr="005936EF">
        <w:rPr>
          <w:lang w:val="en-US" w:eastAsia="ja-JP"/>
        </w:rPr>
        <w:t>FDMed</w:t>
      </w:r>
      <w:proofErr w:type="spellEnd"/>
      <w:r w:rsidRPr="005936EF">
        <w:rPr>
          <w:lang w:val="en-US" w:eastAsia="ja-JP"/>
        </w:rPr>
        <w:t xml:space="preserve"> with UL data channel within a slot</w:t>
      </w:r>
    </w:p>
    <w:p w:rsidR="00DA56D8" w:rsidRDefault="00654BB6" w:rsidP="00654BB6">
      <w:pPr>
        <w:spacing w:before="18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D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uring RAN1#87 meeting</w:t>
      </w:r>
      <w:r w:rsidR="0026532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[2]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uplink control channel design was hotly discussed in email and offline discussion, and agreements were achieved as:</w:t>
      </w:r>
    </w:p>
    <w:p w:rsidR="00654BB6" w:rsidRPr="00A21D4B" w:rsidRDefault="00654BB6" w:rsidP="00654BB6">
      <w:pPr>
        <w:spacing w:after="0"/>
        <w:rPr>
          <w:b/>
          <w:u w:val="single"/>
          <w:lang w:eastAsia="ja-JP"/>
        </w:rPr>
      </w:pPr>
      <w:r w:rsidRPr="00A21D4B">
        <w:rPr>
          <w:rFonts w:hint="eastAsia"/>
          <w:b/>
          <w:highlight w:val="green"/>
          <w:u w:val="single"/>
          <w:lang w:eastAsia="ja-JP"/>
        </w:rPr>
        <w:t>Agreements:</w:t>
      </w:r>
    </w:p>
    <w:p w:rsidR="00654BB6" w:rsidRPr="00A21D4B" w:rsidRDefault="00654BB6" w:rsidP="00654BB6">
      <w:pPr>
        <w:numPr>
          <w:ilvl w:val="0"/>
          <w:numId w:val="42"/>
        </w:numPr>
        <w:spacing w:after="0"/>
        <w:rPr>
          <w:lang w:val="en-US" w:eastAsia="ja-JP"/>
        </w:rPr>
      </w:pPr>
      <w:r w:rsidRPr="00A21D4B">
        <w:rPr>
          <w:lang w:val="en-US" w:eastAsia="ja-JP"/>
        </w:rPr>
        <w:t>In order to support TDM of short PUCCH from different UEs in the same slot, a mechanism to tell the UE in which symbol(s) in a slot to transmit the short PUCCH on is supported at least above 6 GHz (exact mechanism FFS)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9"/>
      <w:bookmarkStart w:id="5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uplink control channel design 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0A148E" w:rsidRDefault="000A148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the email and offline discussion for short UCI design during RAN1#87 meeting, </w:t>
      </w:r>
      <w:r w:rsidR="008E0B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both same and scaled </w:t>
      </w:r>
      <w:r w:rsidR="0001540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subcarrier spacing </w:t>
      </w:r>
      <w:r w:rsidR="008E0B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</w:t>
      </w:r>
      <w:r w:rsidR="0001540B">
        <w:rPr>
          <w:rFonts w:eastAsiaTheme="minorEastAsia" w:hint="eastAsia"/>
          <w:color w:val="000000" w:themeColor="text1"/>
          <w:sz w:val="22"/>
          <w:szCs w:val="22"/>
          <w:lang w:eastAsia="zh-CN"/>
        </w:rPr>
        <w:t>UCI and RS</w:t>
      </w:r>
      <w:r w:rsidR="008E0B7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were discussed</w:t>
      </w:r>
      <w:r w:rsidR="008E0B73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for the RS and UCI multiplexing, TDM, FDM and CDM were all discussed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0B48E2" w:rsidRDefault="004C06AE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ith the increasing of </w:t>
      </w:r>
      <w:r w:rsidR="0001540B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subcarrier spacing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the symbol duration will be reduced</w:t>
      </w:r>
      <w:r w:rsidR="0001540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i.e. symbol splitting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can be </w:t>
      </w:r>
      <w:r w:rsidR="00CC647C">
        <w:rPr>
          <w:rFonts w:eastAsiaTheme="minorEastAsia" w:hint="eastAsia"/>
          <w:color w:val="000000" w:themeColor="text1"/>
          <w:sz w:val="22"/>
          <w:szCs w:val="22"/>
          <w:lang w:eastAsia="zh-CN"/>
        </w:rPr>
        <w:t>utilized for the uplink control channel design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7D28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7D2894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7D28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ithin the limited time duration, more symbols can be </w:t>
      </w:r>
      <w:r w:rsidR="007D2894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supported with larger subcarrier spacing, and naturally RS and UCI can be multiplexed with TDM, especially considering the low PAPR requirement for DFT-S-OFDM.</w:t>
      </w:r>
      <w:r w:rsidR="0087686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63F6B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addition</w:t>
      </w:r>
      <w:r w:rsidR="0001540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symbol splitting has some benefits for UE processing timeline, as RS for uplink control channel can be </w:t>
      </w:r>
      <w:r w:rsidR="00463F6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transmitted firstly, and the time duration can also be used as extra time for ACK/NACK preparing. </w:t>
      </w:r>
      <w:r w:rsidR="00876861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876861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876861" w:rsidRPr="00D373F8" w:rsidRDefault="00876861" w:rsidP="0087686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Support scaled </w:t>
      </w:r>
      <w:bookmarkStart w:id="8" w:name="OLE_LINK6"/>
      <w:bookmarkStart w:id="9" w:name="OLE_LINK7"/>
      <w:r w:rsidR="00463F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subcarrier spacing </w:t>
      </w:r>
      <w:bookmarkEnd w:id="8"/>
      <w:bookmarkEnd w:id="9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uplink control channel design.</w:t>
      </w:r>
    </w:p>
    <w:p w:rsidR="00876861" w:rsidRDefault="00876861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addition, considering the small payload of ACK/NACK and the quick decoding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requirement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retransmission preparation, specific signal design without RS for ACK/NACK can be considered.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example, to use different sequences or different transmission patterns to indicate ACK or NACK,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just need to identify the sequence or the pattern to obtain the ACK/NACK information.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one hand, this scheme can save the resource as no RS needed, on the other hand, this scheme can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accelerate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information obtaining without </w:t>
      </w:r>
      <w:r w:rsidR="00021B50">
        <w:rPr>
          <w:rFonts w:eastAsiaTheme="minorEastAsia" w:hint="eastAsia"/>
          <w:color w:val="000000" w:themeColor="text1"/>
          <w:sz w:val="22"/>
          <w:szCs w:val="22"/>
          <w:lang w:eastAsia="zh-CN"/>
        </w:rPr>
        <w:t>RS estimation and decoding.</w:t>
      </w:r>
    </w:p>
    <w:p w:rsidR="00021B50" w:rsidRDefault="00021B50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ne example for resource specific ACK/NACK design is shown in Figure 1.</w:t>
      </w:r>
    </w:p>
    <w:p w:rsidR="00F20D49" w:rsidRDefault="00F20D49" w:rsidP="00021B50">
      <w:pPr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D1C3C61">
            <wp:extent cx="3323475" cy="173844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044" cy="173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D49" w:rsidRPr="002C0F7D" w:rsidRDefault="00F20D49" w:rsidP="00F20D49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0" w:name="OLE_LINK1"/>
      <w:bookmarkStart w:id="11" w:name="OLE_LINK4"/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resource specific ACK/NACK design</w:t>
      </w:r>
    </w:p>
    <w:bookmarkEnd w:id="10"/>
    <w:bookmarkEnd w:id="11"/>
    <w:p w:rsidR="00D220F3" w:rsidRDefault="00021B50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addition, UE with different ACK/NACK sequences can be multiplexed in the same resource</w:t>
      </w:r>
      <w:r w:rsidRPr="00021B5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to increase the capacity.</w:t>
      </w:r>
    </w:p>
    <w:p w:rsidR="001952FE" w:rsidRDefault="001952FE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the discussion, we propose that:</w:t>
      </w:r>
    </w:p>
    <w:p w:rsidR="001952FE" w:rsidRPr="00D373F8" w:rsidRDefault="001952FE" w:rsidP="001952F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Uplink control channel design without RS should be considered, e.g. ACK/NACK identification with different resources or different sequences.</w:t>
      </w:r>
    </w:p>
    <w:bookmarkEnd w:id="6"/>
    <w:bookmarkEnd w:id="7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1952FE">
        <w:rPr>
          <w:rFonts w:eastAsia="宋体" w:hint="eastAsia"/>
          <w:color w:val="000000" w:themeColor="text1"/>
          <w:sz w:val="22"/>
          <w:szCs w:val="22"/>
          <w:lang w:eastAsia="zh-CN"/>
        </w:rPr>
        <w:t>uplink control channel design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D16F8D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1952FE" w:rsidRPr="00D373F8" w:rsidRDefault="001952FE" w:rsidP="001952F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Support scaled </w:t>
      </w:r>
      <w:bookmarkStart w:id="12" w:name="_GoBack"/>
      <w:bookmarkEnd w:id="12"/>
      <w:r w:rsidR="004218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subcarrier spacing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uplink control channel design.</w:t>
      </w:r>
    </w:p>
    <w:p w:rsidR="001952FE" w:rsidRPr="00D373F8" w:rsidRDefault="001952FE" w:rsidP="001952F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5F1FA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Uplink control channel design without RS should be considered, e.g. ACK/NACK identification with different resources or different sequences.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167221" w:rsidRPr="00AD4C7E" w:rsidRDefault="00167221" w:rsidP="00167221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RAN1#86</w:t>
      </w:r>
      <w:r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Lisbon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>Portugal 10th - 14th October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2016</w:t>
      </w:r>
    </w:p>
    <w:p w:rsidR="00AD4C7E" w:rsidRP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F06E6E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Reno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USA,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November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2016</w:t>
      </w:r>
    </w:p>
    <w:sectPr w:rsidR="00AD4C7E" w:rsidRPr="00AD4C7E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B20" w:rsidRPr="00D733E0" w:rsidRDefault="005B2B2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B2B20" w:rsidRPr="00D733E0" w:rsidRDefault="005B2B2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16414E" w:rsidRPr="0016414E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5B2B20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B20" w:rsidRPr="00D733E0" w:rsidRDefault="005B2B2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B2B20" w:rsidRPr="00D733E0" w:rsidRDefault="005B2B2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D201B"/>
    <w:multiLevelType w:val="hybridMultilevel"/>
    <w:tmpl w:val="EC7047F2"/>
    <w:lvl w:ilvl="0" w:tplc="A29E3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226BA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8F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4B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0B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4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3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69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C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80E3C67"/>
    <w:multiLevelType w:val="hybridMultilevel"/>
    <w:tmpl w:val="ED8EE9DC"/>
    <w:lvl w:ilvl="0" w:tplc="52560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C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04A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8939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243B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43A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4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A2D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02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2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DA27497"/>
    <w:multiLevelType w:val="hybridMultilevel"/>
    <w:tmpl w:val="DEEA3542"/>
    <w:lvl w:ilvl="0" w:tplc="9AD2F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C7496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AF40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BC21DA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263E9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BC67F6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AEAF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9E321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82273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0"/>
  </w:num>
  <w:num w:numId="14">
    <w:abstractNumId w:val="0"/>
  </w:num>
  <w:num w:numId="15">
    <w:abstractNumId w:val="31"/>
  </w:num>
  <w:num w:numId="16">
    <w:abstractNumId w:val="31"/>
  </w:num>
  <w:num w:numId="17">
    <w:abstractNumId w:val="10"/>
  </w:num>
  <w:num w:numId="18">
    <w:abstractNumId w:val="6"/>
  </w:num>
  <w:num w:numId="19">
    <w:abstractNumId w:val="34"/>
  </w:num>
  <w:num w:numId="20">
    <w:abstractNumId w:val="4"/>
  </w:num>
  <w:num w:numId="21">
    <w:abstractNumId w:val="9"/>
  </w:num>
  <w:num w:numId="22">
    <w:abstractNumId w:val="28"/>
  </w:num>
  <w:num w:numId="23">
    <w:abstractNumId w:val="32"/>
  </w:num>
  <w:num w:numId="24">
    <w:abstractNumId w:val="24"/>
  </w:num>
  <w:num w:numId="25">
    <w:abstractNumId w:val="23"/>
  </w:num>
  <w:num w:numId="26">
    <w:abstractNumId w:val="27"/>
  </w:num>
  <w:num w:numId="27">
    <w:abstractNumId w:val="22"/>
  </w:num>
  <w:num w:numId="28">
    <w:abstractNumId w:val="15"/>
  </w:num>
  <w:num w:numId="29">
    <w:abstractNumId w:val="20"/>
  </w:num>
  <w:num w:numId="30">
    <w:abstractNumId w:val="3"/>
  </w:num>
  <w:num w:numId="31">
    <w:abstractNumId w:val="17"/>
  </w:num>
  <w:num w:numId="32">
    <w:abstractNumId w:val="7"/>
  </w:num>
  <w:num w:numId="33">
    <w:abstractNumId w:val="26"/>
  </w:num>
  <w:num w:numId="34">
    <w:abstractNumId w:val="5"/>
  </w:num>
  <w:num w:numId="35">
    <w:abstractNumId w:val="1"/>
  </w:num>
  <w:num w:numId="36">
    <w:abstractNumId w:val="16"/>
  </w:num>
  <w:num w:numId="37">
    <w:abstractNumId w:val="30"/>
  </w:num>
  <w:num w:numId="38">
    <w:abstractNumId w:val="2"/>
  </w:num>
  <w:num w:numId="39">
    <w:abstractNumId w:val="11"/>
  </w:num>
  <w:num w:numId="40">
    <w:abstractNumId w:val="13"/>
  </w:num>
  <w:num w:numId="41">
    <w:abstractNumId w:val="18"/>
  </w:num>
  <w:num w:numId="42">
    <w:abstractNumId w:val="29"/>
  </w:num>
  <w:num w:numId="43">
    <w:abstractNumId w:val="33"/>
  </w:num>
  <w:num w:numId="44">
    <w:abstractNumId w:val="25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6FC3"/>
    <w:rsid w:val="00047F8B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5348"/>
    <w:rsid w:val="005F6FF1"/>
    <w:rsid w:val="00600795"/>
    <w:rsid w:val="006007F2"/>
    <w:rsid w:val="00601EB6"/>
    <w:rsid w:val="00610066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3C30"/>
    <w:rsid w:val="00684824"/>
    <w:rsid w:val="00687805"/>
    <w:rsid w:val="006908C3"/>
    <w:rsid w:val="00691FB1"/>
    <w:rsid w:val="00693841"/>
    <w:rsid w:val="00696E70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1141D"/>
    <w:rsid w:val="00711BE5"/>
    <w:rsid w:val="00712139"/>
    <w:rsid w:val="00721CC3"/>
    <w:rsid w:val="00725794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2894"/>
    <w:rsid w:val="007D3C8C"/>
    <w:rsid w:val="007D5D4F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2C23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56F50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71C8"/>
    <w:rsid w:val="00CA000B"/>
    <w:rsid w:val="00CA3800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007C-8B38-4D46-82CC-8B768FA5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</cp:revision>
  <dcterms:created xsi:type="dcterms:W3CDTF">2017-01-09T01:48:00Z</dcterms:created>
  <dcterms:modified xsi:type="dcterms:W3CDTF">2017-01-09T01:49:00Z</dcterms:modified>
</cp:coreProperties>
</file>